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10/26/2025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  <w:br w:type="textWrapping"/>
        <w:t xml:space="preserve">There were a few minor delays, but they didn’t impact overall progress.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our velocity estimates were consistent and matched our delivery rate.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="276" w:lineRule="auto"/>
        <w:ind w:left="720" w:firstLine="360"/>
      </w:pPr>
      <w:r w:rsidDel="00000000" w:rsidR="00000000" w:rsidRPr="00000000">
        <w:rPr>
          <w:rtl w:val="0"/>
        </w:rPr>
        <w:t xml:space="preserve">Yes, story point estimates aligned well with actual effort and completion time.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everyone followed their schedule and completed assigned tasks responsibly.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Teamwork and communication were outstanding, and we achieved most sprint goals ahead of time.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development process went smoothly, with strong collaboration and clear task ownership across the team.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refining backlog priorities and ensuring clearer sprint objectives from the start.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can add short daily syncs to quickly resolve potential blockers.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enhance the design and incorporate more user-driven improvements.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